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sz w:val="38"/>
          <w:szCs w:val="38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180975</wp:posOffset>
                </wp:positionV>
                <wp:extent cx="7772400" cy="617611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3516000"/>
                          <a:ext cx="7772400" cy="617611"/>
                          <a:chOff x="1459800" y="3516000"/>
                          <a:chExt cx="7772400" cy="602950"/>
                        </a:xfrm>
                      </wpg:grpSpPr>
                      <wpg:grpSp>
                        <wpg:cNvGrpSpPr/>
                        <wpg:grpSpPr>
                          <a:xfrm>
                            <a:off x="1459800" y="3516003"/>
                            <a:ext cx="7772400" cy="602930"/>
                            <a:chOff x="1459800" y="2839875"/>
                            <a:chExt cx="7772400" cy="214710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59800" y="2839875"/>
                              <a:ext cx="7772400" cy="188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9800" y="2839882"/>
                              <a:ext cx="7772400" cy="2147100"/>
                              <a:chOff x="0" y="-1"/>
                              <a:chExt cx="7772400" cy="21471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7772400" cy="188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-1"/>
                                <a:ext cx="7772400" cy="214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E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 Black" w:cs="Roboto Black" w:eastAsia="Roboto Black" w:hAnsi="Roboto Blac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GROWTH ACTION PLAN TEMPLATE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180975</wp:posOffset>
                </wp:positionV>
                <wp:extent cx="7772400" cy="617611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6176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shd w:fill="fce5cd" w:val="clear"/>
          <w:rtl w:val="0"/>
        </w:rPr>
        <w:t xml:space="preserve">Replace all example text with content relevant to your business for each section.</w:t>
      </w:r>
    </w:p>
    <w:p w:rsidR="00000000" w:rsidDel="00000000" w:rsidP="00000000" w:rsidRDefault="00000000" w:rsidRPr="00000000" w14:paraId="00000004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3450"/>
        <w:gridCol w:w="3585"/>
        <w:tblGridChange w:id="0">
          <w:tblGrid>
            <w:gridCol w:w="3195"/>
            <w:gridCol w:w="3450"/>
            <w:gridCol w:w="35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  <w:rtl w:val="0"/>
              </w:rPr>
              <w:t xml:space="preserve">GROWTH OBJECTIVES 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Objective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Description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KPIs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Increase Revenue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Achieve a 20% increase in annual revenue.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Annual revenue growth rate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Expand Market Share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Increase market share by 10% in 12 months.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Market share percentage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Grow Customer 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Acquire 1,000 new customers in 6 months.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Number of new customers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Improve Customer Retention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Increase customer retention rate by 15%.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Customer retention rate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5760"/>
        <w:tblGridChange w:id="0">
          <w:tblGrid>
            <w:gridCol w:w="3600"/>
            <w:gridCol w:w="576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gridSpan w:val="2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  <w:rtl w:val="0"/>
              </w:rPr>
              <w:t xml:space="preserve">SWOT ANALYSIS 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SWOT Category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Details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Strengths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Strong brand recognition, high-quality products, experienced 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Weaknesses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Limited market presence, outdated technology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Opportunities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Emerging market trends, new technology advancements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Threats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Intense competition, economic downturns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sz w:val="24"/>
          <w:szCs w:val="24"/>
        </w:rPr>
      </w:pPr>
      <w:bookmarkStart w:colFirst="0" w:colLast="0" w:name="_gfpcvrmgousn" w:id="0"/>
      <w:bookmarkEnd w:id="0"/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left"/>
        <w:tblInd w:w="-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2610"/>
        <w:gridCol w:w="2730"/>
        <w:gridCol w:w="2355"/>
        <w:tblGridChange w:id="0">
          <w:tblGrid>
            <w:gridCol w:w="2790"/>
            <w:gridCol w:w="2610"/>
            <w:gridCol w:w="2730"/>
            <w:gridCol w:w="23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  <w:rtl w:val="0"/>
              </w:rPr>
              <w:t xml:space="preserve">GROWTH STRATEGIES 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Strategy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Description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Initiatives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Responsible Parties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Market Penetration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Increase market share in existing markets.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Targeted marketing campaigns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Marketing team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Market Expansion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Enter new geographic regions.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Research new markets, adapt offerings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Business development team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Product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Innovate and enhance product offerings.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Develop new features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Product development team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Diversification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Explore new business areas or industries.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Invest in new sectors, strategic alliances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Leadership team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0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2415"/>
        <w:gridCol w:w="2190"/>
        <w:gridCol w:w="1755"/>
        <w:gridCol w:w="2205"/>
        <w:tblGridChange w:id="0">
          <w:tblGrid>
            <w:gridCol w:w="1935"/>
            <w:gridCol w:w="2415"/>
            <w:gridCol w:w="2190"/>
            <w:gridCol w:w="1755"/>
            <w:gridCol w:w="22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  <w:rtl w:val="0"/>
              </w:rPr>
              <w:t xml:space="preserve">ACTIONABLE INITIATIVES 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Initiative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Action Steps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Responsible Parties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Timeline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Resources Needed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Marketing Campaigns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Design and execute campaigns, optimize SEO, engage on social 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Marketing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3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Budget for ads, marketing tools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Product Enhancement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Conduct market research, implement product improvements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Product development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6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Budget development tools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Sales Expansion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Train sales team, expand distribution channels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Sales team, business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4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Training programs, new partnerships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Customer Retention Programs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Develop loyalty programs, enhance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Customer service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2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CRM system, budget for rewards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30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3450"/>
        <w:gridCol w:w="3585"/>
        <w:tblGridChange w:id="0">
          <w:tblGrid>
            <w:gridCol w:w="3195"/>
            <w:gridCol w:w="3450"/>
            <w:gridCol w:w="35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  <w:rtl w:val="0"/>
              </w:rPr>
              <w:t xml:space="preserve">RESOURCE ALLOCATION 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Resource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Allocated To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Marketing Campaigns, Product Enhancement, Sales Expansion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Financial resources allocated per initiative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Personnel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Marketing team, Product development team, Sales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Team members assigned to each initiative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Tools and 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CRM system, Marketing software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Specific tools and technologies required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3uvw9w10tu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osy0vuedm0b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u3gr65qiacf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485.0" w:type="dxa"/>
        <w:jc w:val="left"/>
        <w:tblInd w:w="-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2610"/>
        <w:gridCol w:w="2730"/>
        <w:gridCol w:w="2355"/>
        <w:tblGridChange w:id="0">
          <w:tblGrid>
            <w:gridCol w:w="2790"/>
            <w:gridCol w:w="2610"/>
            <w:gridCol w:w="2730"/>
            <w:gridCol w:w="23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  <w:rtl w:val="0"/>
              </w:rPr>
              <w:t xml:space="preserve">TIMELINES AND MILESTONES 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Initiative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Start Date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End Date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Milestones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Marketing Campaigns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01-Oct-2024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31-Dec-2024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Campaign launch, Mid-campaign review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Product Enhancement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01-Nov-2024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30-Apr-2025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Research completion, Product feature rollout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Sales Expansion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15-Oct-2024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15-Feb-2025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Training completion, New channels established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Customer Retention Programs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01-Dec-2024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28-Feb-2025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Loyalty program launch, Customer feedback analysis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rPr>
          <w:rFonts w:ascii="Roboto" w:cs="Roboto" w:eastAsia="Roboto" w:hAnsi="Roboto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qqspphs8j4sx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485.0" w:type="dxa"/>
        <w:jc w:val="left"/>
        <w:tblInd w:w="-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2610"/>
        <w:gridCol w:w="2730"/>
        <w:gridCol w:w="2355"/>
        <w:tblGridChange w:id="0">
          <w:tblGrid>
            <w:gridCol w:w="2790"/>
            <w:gridCol w:w="2610"/>
            <w:gridCol w:w="2730"/>
            <w:gridCol w:w="23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  <w:rtl w:val="0"/>
              </w:rPr>
              <w:t xml:space="preserve">MONITORING AND EVALUATION 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Initiative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Tracking Method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Review Frequency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Adjustments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Marketing Campaigns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Marketing dashboards, sales reports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Monthly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Adjust campaigns based on performance data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Product Enhancement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Product feedback, development progress reports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Quarterly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Refine product features as needed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Sales Expansion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Sales data, performance metrics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Bi-monthly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Reallocate resources or adjust strategies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Customer Retention Programs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Customer satisfaction surveys, retention metrics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Monthly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Update programs based on feedback and results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okrmjqp33nd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485.0" w:type="dxa"/>
        <w:jc w:val="left"/>
        <w:tblInd w:w="-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2610"/>
        <w:gridCol w:w="2730"/>
        <w:gridCol w:w="2355"/>
        <w:tblGridChange w:id="0">
          <w:tblGrid>
            <w:gridCol w:w="2790"/>
            <w:gridCol w:w="2610"/>
            <w:gridCol w:w="2730"/>
            <w:gridCol w:w="23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  <w:rtl w:val="0"/>
              </w:rPr>
              <w:t xml:space="preserve">COMMUNICATION PLAN 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Audience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Message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Method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Frequency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Internal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Objectives, strategies, progress updates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Meetings, internal reports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Monthly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External Stakeholders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Progress, achievements, future plans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Email updates, presentations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Quarterly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bl68auvoh8q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xkbcugi9nkt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ny2ntlsz8tu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y4roj38lqluy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8htru6qbv26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8mnevl2utgk6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30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3450"/>
        <w:gridCol w:w="3585"/>
        <w:tblGridChange w:id="0">
          <w:tblGrid>
            <w:gridCol w:w="3195"/>
            <w:gridCol w:w="3450"/>
            <w:gridCol w:w="35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8"/>
                <w:szCs w:val="38"/>
                <w:rtl w:val="0"/>
              </w:rPr>
              <w:t xml:space="preserve">REVIEW AND REFINEMENT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Aspect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Review Frequency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Action Steps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Post-Implementation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After each major initiative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Assess outcomes, gather feedback, make improvements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Continuous Improvement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Ongoing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Regularly update strategies and plans based on performance data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81912" cy="39763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912" cy="3976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